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8690"/>
      </w:tblGrid>
      <w:tr w:rsidR="006878B2" w:rsidTr="006878B2">
        <w:trPr>
          <w:tblCellSpacing w:w="0" w:type="dxa"/>
          <w:jc w:val="center"/>
        </w:trPr>
        <w:tc>
          <w:tcPr>
            <w:tcW w:w="300" w:type="dxa"/>
            <w:hideMark/>
          </w:tcPr>
          <w:p w:rsidR="006878B2" w:rsidRDefault="006878B2">
            <w:pPr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 </w:t>
            </w:r>
          </w:p>
        </w:tc>
        <w:tc>
          <w:tcPr>
            <w:tcW w:w="8400" w:type="dxa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SAJTÓKÖZLEMÉNY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Tehetségről komolyan és játékosan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rStyle w:val="Strong"/>
                <w:sz w:val="21"/>
                <w:szCs w:val="21"/>
                <w:lang w:eastAsia="en-US"/>
              </w:rPr>
              <w:t>Szombaton Családi Tehetségnapot tartott a Millenárison a Magyar Tehetségsegítő Szervezetek Szövetsége (MATEHETSZ) az Új Széchenyi Terv keretében megvalósuló Tehetséghidak Programjának részeként. A családi tehetségnappal egy időben szervezett Tehetségpont találkozón pedig újabb 142 Tehetségpontként működő iskola és civil szervezet vehette át a kiváló minősítést igazoló oklevelet.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2013 / 09 / 15 vasárnap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A több mint 1000 regisztrált Tehetségpont közül ebben az évben 142-őt minősített a MATEHETSZ. Az okleveleket Bajor Péter, a MATEHETSZ elnöke, a Tehetséghidak Program projektmenedzsere, dr. Balogh László, a Tehetséghidak Program szakmai vezetője, valamint L. </w:t>
            </w:r>
            <w:proofErr w:type="spellStart"/>
            <w:r>
              <w:rPr>
                <w:sz w:val="21"/>
                <w:szCs w:val="21"/>
                <w:lang w:eastAsia="en-US"/>
              </w:rPr>
              <w:t>Ritók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Nóra, a berettyóújfalui Igazgyöngy Alapítvány vezetője, Magyar Tehetség Nagykövet ünnepélyes keretek között adta át a Tehetségpontok képviselőinek.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Tehetségpont lehet hazai vagy határon túli, állami és egyházi, köz- vagy felsőoktatási intézmény, de akár civilszervezet is. A minősítés részeként a MATEHETSZ szakértői a helyszínen személyesen ellenőrzik a tehetségfejlesztő program működését. A minősítést 3 évre lehet megszerezni. Az akkreditált Tehetségpontok a </w:t>
            </w:r>
            <w:proofErr w:type="spellStart"/>
            <w:r>
              <w:rPr>
                <w:sz w:val="21"/>
                <w:szCs w:val="21"/>
                <w:lang w:eastAsia="en-US"/>
              </w:rPr>
              <w:t>MATEHETSZ-től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az oklevélen és a logóhasználaton túl képzést, szakkönyveket és egyéb szakmai segítséget is kapnak.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 minősítést a mostani alkalommal átvevőkkel együtt közel 400 kiváló Tehetségpont áll a fiatalok rendelkezésére.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 Tehetségnapon számos tehetségfejlesztő műhelymunkában vehettek részt a programra látogató gyerekek és ifjak (pl. gondolkodásfejlesztés táblajátékokkal, drámajátékok, látványos kutatói kísérletek, sakktanítás és sakkedzés, várostervezés és városmakett-készítés, tésztahíd-építés). A színpadon a MATEHETSZ nyári, tánc és zenei tehetségfejlesztő táboraiban részt vett fiatalok mutatták be színvonalas produkcióikat.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 nap igazi csemegéje egy új játékos teszt, a "Térképezd fel magad" - Érdeklődés térképe bemutatkozása volt. Ha őszintén válaszolunk a kérdésekre, feltérképeződik, milyen területen vagyunk tehetségesek, és melyek azok a képességterületek, amelyek fejlesztésre szorulnak.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 Tehetségnapon több ezren vettek részt, közülük sokan az ország legkülönbözőbb pontjairól, többek között az 1000. Tehetségpontból, a Győr-Sopron megyei Nyúlról, valamint Berettyóújfaluból érkeztek.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 rendezvény a MATEHETSZ saját szervezésében, a Tehetséghidak és a Nemzeti Tehetség Program keretében valósult meg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Kulcsszavak: Tehetségpont, Tehetséglabirintus, Tehetséghíd Program, Nemzeti Tehetség Program, Új Széchenyi Terv, MATEHETSZ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Fotók letölthetők </w:t>
            </w:r>
            <w:hyperlink r:id="rId5" w:tgtFrame="_blank" w:history="1">
              <w:r>
                <w:rPr>
                  <w:rStyle w:val="Hyperlink"/>
                  <w:sz w:val="21"/>
                  <w:szCs w:val="21"/>
                  <w:lang w:eastAsia="en-US"/>
                </w:rPr>
                <w:t>innen</w:t>
              </w:r>
            </w:hyperlink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lastRenderedPageBreak/>
              <w:t>További információ és interjúszervezés</w:t>
            </w:r>
          </w:p>
          <w:p w:rsidR="006878B2" w:rsidRDefault="006878B2">
            <w:pPr>
              <w:pStyle w:val="NormalWeb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Nyilas Judit</w:t>
            </w:r>
            <w:r>
              <w:rPr>
                <w:sz w:val="21"/>
                <w:szCs w:val="21"/>
                <w:lang w:eastAsia="en-US"/>
              </w:rPr>
              <w:br/>
            </w:r>
            <w:proofErr w:type="spellStart"/>
            <w:r>
              <w:rPr>
                <w:sz w:val="21"/>
                <w:szCs w:val="21"/>
                <w:lang w:eastAsia="en-US"/>
              </w:rPr>
              <w:t>Strategic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Scope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Kommunikációs Ügynökség Kft.</w:t>
            </w:r>
            <w:r>
              <w:rPr>
                <w:sz w:val="21"/>
                <w:szCs w:val="21"/>
                <w:lang w:eastAsia="en-US"/>
              </w:rPr>
              <w:br/>
            </w:r>
            <w:hyperlink r:id="rId6" w:tgtFrame="_blank" w:history="1">
              <w:r>
                <w:rPr>
                  <w:rStyle w:val="Hyperlink"/>
                  <w:sz w:val="21"/>
                  <w:szCs w:val="21"/>
                  <w:lang w:eastAsia="en-US"/>
                </w:rPr>
                <w:t>+36 20 436 9171</w:t>
              </w:r>
            </w:hyperlink>
            <w:r>
              <w:rPr>
                <w:sz w:val="21"/>
                <w:szCs w:val="21"/>
                <w:lang w:eastAsia="en-US"/>
              </w:rPr>
              <w:br/>
            </w:r>
            <w:hyperlink r:id="rId7" w:tgtFrame="_blank" w:history="1">
              <w:r>
                <w:rPr>
                  <w:rStyle w:val="Hyperlink"/>
                  <w:sz w:val="21"/>
                  <w:szCs w:val="21"/>
                  <w:lang w:eastAsia="en-US"/>
                </w:rPr>
                <w:t>sajto@tehetsegpont.hu</w:t>
              </w:r>
            </w:hyperlink>
          </w:p>
        </w:tc>
      </w:tr>
    </w:tbl>
    <w:p w:rsidR="00CE3F7E" w:rsidRDefault="00CE3F7E"/>
    <w:sectPr w:rsidR="00CE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2"/>
    <w:rsid w:val="006878B2"/>
    <w:rsid w:val="008958CA"/>
    <w:rsid w:val="00C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B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78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78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7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B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78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78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to@tehetsegpon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B36%2020%20436%209171" TargetMode="External"/><Relationship Id="rId5" Type="http://schemas.openxmlformats.org/officeDocument/2006/relationships/hyperlink" Target="https://picasaweb.google.com/117389929942011327488/TehetseglabirintusCsaladiTehetsegnapAMillenarison?authkey=Gv1sRgCL-vrdiOy7rer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Matehetsz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Munkácsy Zsuzsa</dc:creator>
  <cp:lastModifiedBy>Kard Eszter</cp:lastModifiedBy>
  <cp:revision>2</cp:revision>
  <dcterms:created xsi:type="dcterms:W3CDTF">2013-09-16T20:19:00Z</dcterms:created>
  <dcterms:modified xsi:type="dcterms:W3CDTF">2013-09-16T20:19:00Z</dcterms:modified>
</cp:coreProperties>
</file>