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D9" w:rsidRPr="00DA7548" w:rsidRDefault="000C43D9" w:rsidP="008625A5">
      <w:pPr>
        <w:spacing w:line="280" w:lineRule="exact"/>
        <w:ind w:right="56"/>
        <w:rPr>
          <w:rFonts w:asciiTheme="minorHAnsi" w:hAnsiTheme="minorHAnsi"/>
          <w:noProof/>
          <w:sz w:val="21"/>
          <w:szCs w:val="21"/>
        </w:rPr>
      </w:pPr>
      <w:r w:rsidRPr="00DA7548">
        <w:rPr>
          <w:rFonts w:asciiTheme="minorHAnsi" w:hAnsiTheme="minorHAnsi"/>
          <w:noProof/>
          <w:sz w:val="21"/>
          <w:szCs w:val="21"/>
        </w:rPr>
        <w:t>2015 / január / 14.</w:t>
      </w:r>
    </w:p>
    <w:p w:rsidR="00C10F2E" w:rsidRPr="00DA7548" w:rsidRDefault="00C10F2E" w:rsidP="008625A5">
      <w:pPr>
        <w:ind w:right="56"/>
        <w:rPr>
          <w:rFonts w:asciiTheme="minorHAnsi" w:eastAsiaTheme="minorHAnsi" w:hAnsiTheme="minorHAnsi" w:cs="Arial-BoldMT"/>
          <w:b/>
          <w:bCs/>
          <w:color w:val="1435FF"/>
          <w:sz w:val="24"/>
          <w:szCs w:val="23"/>
          <w:lang w:eastAsia="en-US"/>
        </w:rPr>
      </w:pPr>
      <w:r w:rsidRPr="00DA7548">
        <w:rPr>
          <w:rFonts w:asciiTheme="minorHAnsi" w:eastAsiaTheme="minorHAnsi" w:hAnsiTheme="minorHAnsi" w:cs="Arial-BoldMT"/>
          <w:b/>
          <w:bCs/>
          <w:color w:val="1435FF"/>
          <w:sz w:val="24"/>
          <w:szCs w:val="23"/>
          <w:lang w:eastAsia="en-US"/>
        </w:rPr>
        <w:t>SAJTÓKÖZLEMÉNY</w:t>
      </w:r>
    </w:p>
    <w:p w:rsidR="006A02A8" w:rsidRPr="00DA7548" w:rsidRDefault="006A02A8" w:rsidP="00F10074">
      <w:pPr>
        <w:ind w:right="56"/>
        <w:jc w:val="center"/>
        <w:rPr>
          <w:rFonts w:asciiTheme="minorHAnsi" w:hAnsiTheme="minorHAnsi"/>
          <w:caps/>
          <w:sz w:val="22"/>
          <w:szCs w:val="21"/>
        </w:rPr>
      </w:pPr>
      <w:r w:rsidRPr="00DA7548">
        <w:rPr>
          <w:rFonts w:asciiTheme="minorHAnsi" w:hAnsiTheme="minorHAnsi"/>
          <w:caps/>
          <w:sz w:val="22"/>
          <w:szCs w:val="21"/>
        </w:rPr>
        <w:t>jelentős összegekhez juthatnak a tehet</w:t>
      </w:r>
      <w:r w:rsidR="00C10F2E" w:rsidRPr="00DA7548">
        <w:rPr>
          <w:rFonts w:asciiTheme="minorHAnsi" w:hAnsiTheme="minorHAnsi"/>
          <w:caps/>
          <w:sz w:val="22"/>
          <w:szCs w:val="21"/>
        </w:rPr>
        <w:t>séggondozás szereplői</w:t>
      </w:r>
    </w:p>
    <w:p w:rsidR="000C43D9" w:rsidRPr="00E87849" w:rsidRDefault="000C43D9" w:rsidP="008625A5">
      <w:pPr>
        <w:ind w:right="56"/>
        <w:rPr>
          <w:rFonts w:asciiTheme="minorHAnsi" w:hAnsiTheme="minorHAnsi" w:cs="Arial"/>
          <w:b/>
          <w:bCs/>
          <w:i/>
          <w:sz w:val="21"/>
          <w:szCs w:val="21"/>
        </w:rPr>
      </w:pPr>
      <w:r w:rsidRPr="00E87849">
        <w:rPr>
          <w:rFonts w:asciiTheme="minorHAnsi" w:hAnsiTheme="minorHAnsi" w:cs="Arial"/>
          <w:b/>
          <w:bCs/>
          <w:i/>
          <w:sz w:val="21"/>
          <w:szCs w:val="21"/>
        </w:rPr>
        <w:t>A személyi jövedelemadó „második” 1%-ából működő Nemzeti Tehetség Program</w:t>
      </w:r>
      <w:r w:rsidR="00DF7FA8">
        <w:rPr>
          <w:rFonts w:asciiTheme="minorHAnsi" w:hAnsiTheme="minorHAnsi" w:cs="Arial"/>
          <w:b/>
          <w:bCs/>
          <w:i/>
          <w:sz w:val="21"/>
          <w:szCs w:val="21"/>
        </w:rPr>
        <w:t xml:space="preserve"> (NTP) </w:t>
      </w:r>
      <w:r w:rsidRPr="00E87849">
        <w:rPr>
          <w:rFonts w:asciiTheme="minorHAnsi" w:hAnsiTheme="minorHAnsi" w:cs="Arial"/>
          <w:b/>
          <w:bCs/>
          <w:i/>
          <w:sz w:val="21"/>
          <w:szCs w:val="21"/>
        </w:rPr>
        <w:t xml:space="preserve">még nyitott, valamint a Széchenyi 2020 fejlesztéspolitikai program pályázatairól tartott tájékoztatót Novák Katalin, család és ifjúságügyért felelős államtitkár, valamint Bajor Péter, a Magyar Tehetségsegítő Szervezetek Szövetsége (MATEHETSZ) ügyvezető elnöke. </w:t>
      </w:r>
      <w:r w:rsidR="00DF7FA8">
        <w:rPr>
          <w:rFonts w:asciiTheme="minorHAnsi" w:hAnsiTheme="minorHAnsi" w:cs="Arial"/>
          <w:b/>
          <w:bCs/>
          <w:i/>
          <w:sz w:val="21"/>
          <w:szCs w:val="21"/>
        </w:rPr>
        <w:t xml:space="preserve">2015 első félévében az NTP </w:t>
      </w:r>
      <w:r w:rsidRPr="00E87849">
        <w:rPr>
          <w:rFonts w:asciiTheme="minorHAnsi" w:hAnsiTheme="minorHAnsi" w:cs="Arial"/>
          <w:b/>
          <w:bCs/>
          <w:i/>
          <w:sz w:val="21"/>
          <w:szCs w:val="21"/>
        </w:rPr>
        <w:t xml:space="preserve">hazai forrásából 1,364 milliárd forint, uniós forrásból, a Tehetséghidak </w:t>
      </w:r>
      <w:r w:rsidR="00604AF7">
        <w:rPr>
          <w:rFonts w:asciiTheme="minorHAnsi" w:hAnsiTheme="minorHAnsi" w:cs="Arial"/>
          <w:b/>
          <w:bCs/>
          <w:i/>
          <w:sz w:val="21"/>
          <w:szCs w:val="21"/>
        </w:rPr>
        <w:t>P</w:t>
      </w:r>
      <w:r w:rsidR="00604AF7" w:rsidRPr="00E87849">
        <w:rPr>
          <w:rFonts w:asciiTheme="minorHAnsi" w:hAnsiTheme="minorHAnsi" w:cs="Arial"/>
          <w:b/>
          <w:bCs/>
          <w:i/>
          <w:sz w:val="21"/>
          <w:szCs w:val="21"/>
        </w:rPr>
        <w:t xml:space="preserve">rogram </w:t>
      </w:r>
      <w:r w:rsidRPr="00E87849">
        <w:rPr>
          <w:rFonts w:asciiTheme="minorHAnsi" w:hAnsiTheme="minorHAnsi" w:cs="Arial"/>
          <w:b/>
          <w:bCs/>
          <w:i/>
          <w:sz w:val="21"/>
          <w:szCs w:val="21"/>
        </w:rPr>
        <w:t>keretein belül pedig 1,2 milliárd forint szolgálja a hazai és határon túli tehetséggondozás céljait.</w:t>
      </w:r>
    </w:p>
    <w:p w:rsidR="006A02A8" w:rsidRPr="00E87849" w:rsidRDefault="006A02A8" w:rsidP="008625A5">
      <w:pPr>
        <w:pStyle w:val="NormalWeb"/>
        <w:ind w:right="56"/>
        <w:rPr>
          <w:rFonts w:asciiTheme="minorHAnsi" w:hAnsiTheme="minorHAnsi"/>
          <w:b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 xml:space="preserve">A Nemzeti Tehetség Program alapvető célja a Magyarországon és a külhoni magyarlakta területeken a </w:t>
      </w:r>
      <w:r w:rsidRPr="00E87849">
        <w:rPr>
          <w:rFonts w:asciiTheme="minorHAnsi" w:hAnsiTheme="minorHAnsi"/>
          <w:b/>
          <w:bCs/>
          <w:sz w:val="21"/>
          <w:szCs w:val="21"/>
        </w:rPr>
        <w:t>tehetségsegítés fejlesztése</w:t>
      </w:r>
      <w:r w:rsidRPr="00E87849">
        <w:rPr>
          <w:rFonts w:asciiTheme="minorHAnsi" w:hAnsiTheme="minorHAnsi"/>
          <w:sz w:val="21"/>
          <w:szCs w:val="21"/>
        </w:rPr>
        <w:t xml:space="preserve">. </w:t>
      </w:r>
      <w:r w:rsidR="00E418E9">
        <w:rPr>
          <w:rFonts w:asciiTheme="minorHAnsi" w:hAnsiTheme="minorHAnsi"/>
          <w:sz w:val="21"/>
          <w:szCs w:val="21"/>
        </w:rPr>
        <w:t xml:space="preserve">A Program idei legfrissebb eseményeiről, pályázati kiírásairól számolt be Novák Katalin államtitkár asszony. </w:t>
      </w:r>
      <w:r w:rsidRPr="00E87849">
        <w:rPr>
          <w:rFonts w:asciiTheme="minorHAnsi" w:hAnsiTheme="minorHAnsi"/>
          <w:sz w:val="21"/>
          <w:szCs w:val="21"/>
        </w:rPr>
        <w:t xml:space="preserve">Az </w:t>
      </w:r>
      <w:r w:rsidRPr="00E87849">
        <w:rPr>
          <w:rFonts w:asciiTheme="minorHAnsi" w:hAnsiTheme="minorHAnsi"/>
          <w:b/>
          <w:sz w:val="21"/>
          <w:szCs w:val="21"/>
        </w:rPr>
        <w:t>Emberi Erőforrások Minisztériuma</w:t>
      </w:r>
      <w:r w:rsidRPr="00E87849">
        <w:rPr>
          <w:rFonts w:asciiTheme="minorHAnsi" w:hAnsiTheme="minorHAnsi"/>
          <w:sz w:val="21"/>
          <w:szCs w:val="21"/>
        </w:rPr>
        <w:t xml:space="preserve"> megbízásából az Emberi Erőforrás Támogatáskezelő (EMET) által 2014 decemberében meghirdetett pályázatokra a korábbi évekhez hasonlóan a magyarországi, valamint a határon túli magyarlakta területek köznevelésben és felsőoktatásban, valamint a tehetséggondozásban részt vevő szakembereinek, műhelyeinek széles köre nyújthat be támogatási igényt. </w:t>
      </w:r>
      <w:r w:rsidR="00B222AD">
        <w:rPr>
          <w:rFonts w:asciiTheme="minorHAnsi" w:hAnsiTheme="minorHAnsi"/>
          <w:b/>
          <w:sz w:val="21"/>
          <w:szCs w:val="21"/>
        </w:rPr>
        <w:t xml:space="preserve">Az 1,3 milliárd forint összértékben meghirdetett </w:t>
      </w:r>
      <w:r w:rsidRPr="00E87849">
        <w:rPr>
          <w:rFonts w:asciiTheme="minorHAnsi" w:hAnsiTheme="minorHAnsi"/>
          <w:b/>
          <w:sz w:val="21"/>
          <w:szCs w:val="21"/>
        </w:rPr>
        <w:t>pályázat</w:t>
      </w:r>
      <w:r w:rsidR="00B222AD">
        <w:rPr>
          <w:rFonts w:asciiTheme="minorHAnsi" w:hAnsiTheme="minorHAnsi"/>
          <w:b/>
          <w:sz w:val="21"/>
          <w:szCs w:val="21"/>
        </w:rPr>
        <w:t>ok</w:t>
      </w:r>
      <w:r w:rsidRPr="00E87849">
        <w:rPr>
          <w:rFonts w:asciiTheme="minorHAnsi" w:hAnsiTheme="minorHAnsi"/>
          <w:b/>
          <w:sz w:val="21"/>
          <w:szCs w:val="21"/>
        </w:rPr>
        <w:t xml:space="preserve"> beadási határideje 2015. január 23.</w:t>
      </w:r>
    </w:p>
    <w:p w:rsidR="006A02A8" w:rsidRPr="00E87849" w:rsidRDefault="006A02A8" w:rsidP="008625A5">
      <w:p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 xml:space="preserve">A nyílt kiírások </w:t>
      </w:r>
      <w:r w:rsidR="00FE5F84">
        <w:rPr>
          <w:rFonts w:asciiTheme="minorHAnsi" w:hAnsiTheme="minorHAnsi"/>
          <w:sz w:val="21"/>
          <w:szCs w:val="21"/>
        </w:rPr>
        <w:t>több</w:t>
      </w:r>
      <w:r w:rsidR="00FE5F84" w:rsidRPr="00E87849">
        <w:rPr>
          <w:rFonts w:asciiTheme="minorHAnsi" w:hAnsiTheme="minorHAnsi"/>
          <w:sz w:val="21"/>
          <w:szCs w:val="21"/>
        </w:rPr>
        <w:t xml:space="preserve"> </w:t>
      </w:r>
      <w:r w:rsidRPr="00E87849">
        <w:rPr>
          <w:rFonts w:asciiTheme="minorHAnsi" w:hAnsiTheme="minorHAnsi"/>
          <w:sz w:val="21"/>
          <w:szCs w:val="21"/>
        </w:rPr>
        <w:t xml:space="preserve">módon támogatják a tehetségügyet. </w:t>
      </w:r>
      <w:r w:rsidR="00FE5F84">
        <w:rPr>
          <w:rFonts w:asciiTheme="minorHAnsi" w:hAnsiTheme="minorHAnsi"/>
          <w:sz w:val="21"/>
          <w:szCs w:val="21"/>
        </w:rPr>
        <w:t>A</w:t>
      </w:r>
      <w:r w:rsidR="00E87849" w:rsidRPr="00E87849">
        <w:rPr>
          <w:rFonts w:asciiTheme="minorHAnsi" w:hAnsiTheme="minorHAnsi"/>
          <w:sz w:val="21"/>
          <w:szCs w:val="21"/>
        </w:rPr>
        <w:t xml:space="preserve"> k</w:t>
      </w:r>
      <w:r w:rsidRPr="00E87849">
        <w:rPr>
          <w:rFonts w:asciiTheme="minorHAnsi" w:hAnsiTheme="minorHAnsi"/>
          <w:sz w:val="21"/>
          <w:szCs w:val="21"/>
        </w:rPr>
        <w:t xml:space="preserve">isiskolák </w:t>
      </w:r>
      <w:r w:rsidRPr="00E87849">
        <w:rPr>
          <w:rFonts w:asciiTheme="minorHAnsi" w:hAnsiTheme="minorHAnsi"/>
          <w:b/>
          <w:sz w:val="21"/>
          <w:szCs w:val="21"/>
        </w:rPr>
        <w:t>csoportos tehetséggondozó program</w:t>
      </w:r>
      <w:r w:rsidR="00DE2ED6">
        <w:rPr>
          <w:rFonts w:asciiTheme="minorHAnsi" w:hAnsiTheme="minorHAnsi"/>
          <w:b/>
          <w:sz w:val="21"/>
          <w:szCs w:val="21"/>
        </w:rPr>
        <w:t>ra</w:t>
      </w:r>
      <w:r w:rsidRPr="00E87849">
        <w:rPr>
          <w:rFonts w:asciiTheme="minorHAnsi" w:hAnsiTheme="minorHAnsi"/>
          <w:b/>
          <w:sz w:val="21"/>
          <w:szCs w:val="21"/>
        </w:rPr>
        <w:t xml:space="preserve"> vagy bentlakásos tehetséggondozó tábor</w:t>
      </w:r>
      <w:r w:rsidR="00DE2ED6">
        <w:rPr>
          <w:rFonts w:asciiTheme="minorHAnsi" w:hAnsiTheme="minorHAnsi"/>
          <w:b/>
          <w:sz w:val="21"/>
          <w:szCs w:val="21"/>
        </w:rPr>
        <w:t>ra</w:t>
      </w:r>
      <w:r w:rsidR="00E87849" w:rsidRPr="00E87849">
        <w:rPr>
          <w:rFonts w:asciiTheme="minorHAnsi" w:hAnsiTheme="minorHAnsi"/>
          <w:sz w:val="21"/>
          <w:szCs w:val="21"/>
        </w:rPr>
        <w:t xml:space="preserve">, </w:t>
      </w:r>
      <w:r w:rsidRPr="00E87849">
        <w:rPr>
          <w:rFonts w:asciiTheme="minorHAnsi" w:hAnsiTheme="minorHAnsi"/>
          <w:sz w:val="21"/>
          <w:szCs w:val="21"/>
        </w:rPr>
        <w:t xml:space="preserve">középiskolák </w:t>
      </w:r>
      <w:r w:rsidR="00E87849" w:rsidRPr="00E87849">
        <w:rPr>
          <w:rFonts w:asciiTheme="minorHAnsi" w:hAnsiTheme="minorHAnsi"/>
          <w:sz w:val="21"/>
          <w:szCs w:val="21"/>
        </w:rPr>
        <w:t xml:space="preserve">pedig </w:t>
      </w:r>
      <w:r w:rsidRPr="00E87849">
        <w:rPr>
          <w:rFonts w:asciiTheme="minorHAnsi" w:hAnsiTheme="minorHAnsi"/>
          <w:sz w:val="21"/>
          <w:szCs w:val="21"/>
        </w:rPr>
        <w:t xml:space="preserve">legalább 30 órás </w:t>
      </w:r>
      <w:r w:rsidRPr="00DA7548">
        <w:rPr>
          <w:rFonts w:asciiTheme="minorHAnsi" w:hAnsiTheme="minorHAnsi"/>
          <w:b/>
          <w:sz w:val="21"/>
          <w:szCs w:val="21"/>
        </w:rPr>
        <w:t>tehetséggondozó programok</w:t>
      </w:r>
      <w:r w:rsidRPr="00E87849">
        <w:rPr>
          <w:rFonts w:asciiTheme="minorHAnsi" w:hAnsiTheme="minorHAnsi"/>
          <w:sz w:val="21"/>
          <w:szCs w:val="21"/>
        </w:rPr>
        <w:t xml:space="preserve">ra pályázhatnak. </w:t>
      </w:r>
      <w:r w:rsidRPr="00E87849">
        <w:rPr>
          <w:rFonts w:asciiTheme="minorHAnsi" w:hAnsiTheme="minorHAnsi"/>
          <w:b/>
          <w:sz w:val="21"/>
          <w:szCs w:val="21"/>
        </w:rPr>
        <w:t>Témanapok, témahetek</w:t>
      </w:r>
      <w:r w:rsidRPr="00E87849">
        <w:rPr>
          <w:rFonts w:asciiTheme="minorHAnsi" w:hAnsiTheme="minorHAnsi"/>
          <w:sz w:val="21"/>
          <w:szCs w:val="21"/>
        </w:rPr>
        <w:t xml:space="preserve"> megvalósítására nyújthatnak be pályázatot a tehetséges fiatalok felkészítését végző, alapfokú művészetoktatási intézmények, és olyan köznevelési intézmények, amelyek a matematikai, természettudományos és műszaki, informatikai, valamint a szakmatanuláshoz szükséges kompetenciákat kívánják ezen a módon erősíteni.</w:t>
      </w:r>
      <w:r w:rsidR="00DF7FA8">
        <w:rPr>
          <w:rFonts w:asciiTheme="minorHAnsi" w:hAnsiTheme="minorHAnsi"/>
          <w:sz w:val="21"/>
          <w:szCs w:val="21"/>
        </w:rPr>
        <w:t xml:space="preserve"> </w:t>
      </w:r>
      <w:r w:rsidRPr="00E87849">
        <w:rPr>
          <w:rFonts w:asciiTheme="minorHAnsi" w:hAnsiTheme="minorHAnsi"/>
          <w:sz w:val="21"/>
          <w:szCs w:val="21"/>
        </w:rPr>
        <w:t xml:space="preserve">A </w:t>
      </w:r>
      <w:r w:rsidR="00FE5F84">
        <w:rPr>
          <w:rFonts w:asciiTheme="minorHAnsi" w:hAnsiTheme="minorHAnsi"/>
          <w:sz w:val="21"/>
          <w:szCs w:val="21"/>
        </w:rPr>
        <w:t xml:space="preserve">pályázati források lehetőséget adnak a </w:t>
      </w:r>
      <w:r w:rsidRPr="00E87849">
        <w:rPr>
          <w:rFonts w:asciiTheme="minorHAnsi" w:hAnsiTheme="minorHAnsi"/>
          <w:b/>
          <w:sz w:val="21"/>
          <w:szCs w:val="21"/>
        </w:rPr>
        <w:t>magyar kulturális örökség megőrzését, a hagyományok és a népi kultúra ápolását felvállaló tehetséggondozó programok</w:t>
      </w:r>
      <w:r w:rsidRPr="00E87849">
        <w:rPr>
          <w:rFonts w:asciiTheme="minorHAnsi" w:hAnsiTheme="minorHAnsi"/>
          <w:sz w:val="21"/>
          <w:szCs w:val="21"/>
        </w:rPr>
        <w:t xml:space="preserve"> </w:t>
      </w:r>
      <w:r w:rsidR="00FE5F84">
        <w:rPr>
          <w:rFonts w:asciiTheme="minorHAnsi" w:hAnsiTheme="minorHAnsi"/>
          <w:sz w:val="21"/>
          <w:szCs w:val="21"/>
        </w:rPr>
        <w:t>támogatására.</w:t>
      </w:r>
    </w:p>
    <w:p w:rsidR="006A02A8" w:rsidRPr="00E87849" w:rsidRDefault="006A02A8" w:rsidP="008625A5">
      <w:p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 xml:space="preserve">Az általános iskolai, gimnáziumi, szakközépiskolai és szakiskolai tanulók számára meghirdetett, országos, felmenő rendszerű </w:t>
      </w:r>
      <w:r w:rsidRPr="00E87849">
        <w:rPr>
          <w:rFonts w:asciiTheme="minorHAnsi" w:hAnsiTheme="minorHAnsi"/>
          <w:b/>
          <w:sz w:val="21"/>
          <w:szCs w:val="21"/>
        </w:rPr>
        <w:t>tehetséggondozó tanulmányi és művészeti versenyek</w:t>
      </w:r>
      <w:r w:rsidRPr="00E87849">
        <w:rPr>
          <w:rFonts w:asciiTheme="minorHAnsi" w:hAnsiTheme="minorHAnsi"/>
          <w:sz w:val="21"/>
          <w:szCs w:val="21"/>
        </w:rPr>
        <w:t xml:space="preserve"> megrendezésének, továbbá hazai tanulók és csapatok nemzetközi versenyeken való részvételének támogatására külön felhívás szolgál, és adott a lehetőség a tehetségek kiválasztását segítő diáksport versenyek támogatásának elnyerésére.</w:t>
      </w:r>
    </w:p>
    <w:p w:rsidR="006A02A8" w:rsidRPr="00E87849" w:rsidRDefault="00DA7548" w:rsidP="00DF7FA8">
      <w:p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/>
          <w:sz w:val="21"/>
          <w:szCs w:val="21"/>
        </w:rPr>
      </w:pPr>
      <w:r w:rsidRPr="00DA7548">
        <w:rPr>
          <w:rFonts w:asciiTheme="minorHAnsi" w:hAnsiTheme="minorHAnsi"/>
          <w:b/>
          <w:sz w:val="21"/>
          <w:szCs w:val="21"/>
        </w:rPr>
        <w:t>R</w:t>
      </w:r>
      <w:r w:rsidR="006A02A8" w:rsidRPr="00DA7548">
        <w:rPr>
          <w:rFonts w:asciiTheme="minorHAnsi" w:hAnsiTheme="minorHAnsi"/>
          <w:b/>
          <w:sz w:val="21"/>
          <w:szCs w:val="21"/>
        </w:rPr>
        <w:t>oma</w:t>
      </w:r>
      <w:r w:rsidR="006A02A8" w:rsidRPr="00E87849">
        <w:rPr>
          <w:rFonts w:asciiTheme="minorHAnsi" w:hAnsiTheme="minorHAnsi"/>
          <w:sz w:val="21"/>
          <w:szCs w:val="21"/>
        </w:rPr>
        <w:t xml:space="preserve"> és/vagy </w:t>
      </w:r>
      <w:r w:rsidR="006A02A8" w:rsidRPr="00DA7548">
        <w:rPr>
          <w:rFonts w:asciiTheme="minorHAnsi" w:hAnsiTheme="minorHAnsi"/>
          <w:b/>
          <w:sz w:val="21"/>
          <w:szCs w:val="21"/>
        </w:rPr>
        <w:t>szociokulturálisan hátrányos helyzetű fiatalok</w:t>
      </w:r>
      <w:r w:rsidR="006A02A8" w:rsidRPr="00E87849">
        <w:rPr>
          <w:rFonts w:asciiTheme="minorHAnsi" w:hAnsiTheme="minorHAnsi"/>
          <w:sz w:val="21"/>
          <w:szCs w:val="21"/>
        </w:rPr>
        <w:t xml:space="preserve"> tehetségfejlesztésének, a mentorálást végző pedagógusok továbbképzésének támogatása is a célok között szerepel. </w:t>
      </w:r>
      <w:r w:rsidR="00DF7FA8">
        <w:rPr>
          <w:rFonts w:asciiTheme="minorHAnsi" w:hAnsiTheme="minorHAnsi"/>
          <w:sz w:val="21"/>
          <w:szCs w:val="21"/>
        </w:rPr>
        <w:t>Külön pályázat</w:t>
      </w:r>
      <w:r w:rsidR="006A02A8" w:rsidRPr="00E87849">
        <w:rPr>
          <w:rFonts w:asciiTheme="minorHAnsi" w:hAnsiTheme="minorHAnsi"/>
          <w:sz w:val="21"/>
          <w:szCs w:val="21"/>
        </w:rPr>
        <w:t xml:space="preserve"> nyújt lehetőséget a </w:t>
      </w:r>
      <w:r w:rsidR="006A02A8" w:rsidRPr="00E87849">
        <w:rPr>
          <w:rFonts w:asciiTheme="minorHAnsi" w:hAnsiTheme="minorHAnsi"/>
          <w:b/>
          <w:sz w:val="21"/>
          <w:szCs w:val="21"/>
        </w:rPr>
        <w:t>fogyatékkal élő tanulók</w:t>
      </w:r>
      <w:r w:rsidR="006A02A8" w:rsidRPr="00E87849">
        <w:rPr>
          <w:rFonts w:asciiTheme="minorHAnsi" w:hAnsiTheme="minorHAnsi"/>
          <w:sz w:val="21"/>
          <w:szCs w:val="21"/>
        </w:rPr>
        <w:t xml:space="preserve"> integráló környezetben </w:t>
      </w:r>
      <w:r w:rsidR="001B0C44">
        <w:rPr>
          <w:rFonts w:asciiTheme="minorHAnsi" w:hAnsiTheme="minorHAnsi"/>
          <w:sz w:val="21"/>
          <w:szCs w:val="21"/>
        </w:rPr>
        <w:t>lévő</w:t>
      </w:r>
      <w:r w:rsidR="001B0C44" w:rsidRPr="00E87849">
        <w:rPr>
          <w:rFonts w:asciiTheme="minorHAnsi" w:hAnsiTheme="minorHAnsi"/>
          <w:sz w:val="21"/>
          <w:szCs w:val="21"/>
        </w:rPr>
        <w:t xml:space="preserve"> </w:t>
      </w:r>
      <w:r w:rsidR="006A02A8" w:rsidRPr="00E87849">
        <w:rPr>
          <w:rFonts w:asciiTheme="minorHAnsi" w:hAnsiTheme="minorHAnsi"/>
          <w:sz w:val="21"/>
          <w:szCs w:val="21"/>
        </w:rPr>
        <w:t>programjainak megvalósulására, tehetségsegítő szolgáltatásokhoz történő hozzáférésük</w:t>
      </w:r>
      <w:r w:rsidR="00DF7FA8">
        <w:rPr>
          <w:rFonts w:asciiTheme="minorHAnsi" w:hAnsiTheme="minorHAnsi"/>
          <w:sz w:val="21"/>
          <w:szCs w:val="21"/>
        </w:rPr>
        <w:t xml:space="preserve"> és a </w:t>
      </w:r>
      <w:r w:rsidR="006A02A8" w:rsidRPr="00E87849">
        <w:rPr>
          <w:rFonts w:asciiTheme="minorHAnsi" w:hAnsiTheme="minorHAnsi"/>
          <w:sz w:val="21"/>
          <w:szCs w:val="21"/>
        </w:rPr>
        <w:t>fiatalokat fejlesztő szakemberek tehetségsegítővé válásának támogatására.</w:t>
      </w:r>
    </w:p>
    <w:p w:rsidR="006A02A8" w:rsidRPr="00E87849" w:rsidRDefault="006A02A8" w:rsidP="008625A5">
      <w:p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 xml:space="preserve">A </w:t>
      </w:r>
      <w:r w:rsidRPr="00E87849">
        <w:rPr>
          <w:rFonts w:asciiTheme="minorHAnsi" w:hAnsiTheme="minorHAnsi"/>
          <w:b/>
          <w:bCs/>
          <w:sz w:val="21"/>
          <w:szCs w:val="21"/>
        </w:rPr>
        <w:t xml:space="preserve">Tehetséghidak Program </w:t>
      </w:r>
      <w:r w:rsidRPr="00E87849">
        <w:rPr>
          <w:rFonts w:asciiTheme="minorHAnsi" w:hAnsiTheme="minorHAnsi"/>
          <w:sz w:val="21"/>
          <w:szCs w:val="21"/>
        </w:rPr>
        <w:t xml:space="preserve">2012 nyarán indult, első felhívásait 2012 decemberében tette közzé. A program első szakasza 2014 nyarán zárult </w:t>
      </w:r>
      <w:r w:rsidR="00C02338">
        <w:rPr>
          <w:rFonts w:asciiTheme="minorHAnsi" w:hAnsiTheme="minorHAnsi"/>
          <w:sz w:val="21"/>
          <w:szCs w:val="21"/>
        </w:rPr>
        <w:t>le</w:t>
      </w:r>
      <w:r w:rsidRPr="00E87849">
        <w:rPr>
          <w:rFonts w:asciiTheme="minorHAnsi" w:hAnsiTheme="minorHAnsi"/>
          <w:sz w:val="21"/>
          <w:szCs w:val="21"/>
        </w:rPr>
        <w:t xml:space="preserve">, ebben az időszakban közel 2 milliárd </w:t>
      </w:r>
      <w:proofErr w:type="gramStart"/>
      <w:r w:rsidRPr="00E87849">
        <w:rPr>
          <w:rFonts w:asciiTheme="minorHAnsi" w:hAnsiTheme="minorHAnsi"/>
          <w:sz w:val="21"/>
          <w:szCs w:val="21"/>
        </w:rPr>
        <w:t>forint értékben</w:t>
      </w:r>
      <w:proofErr w:type="gramEnd"/>
      <w:r w:rsidRPr="00E87849">
        <w:rPr>
          <w:rFonts w:asciiTheme="minorHAnsi" w:hAnsiTheme="minorHAnsi"/>
          <w:sz w:val="21"/>
          <w:szCs w:val="21"/>
        </w:rPr>
        <w:t xml:space="preserve"> támogatott mintegy 25 ezer tehetséges fiatalt. Az EMMI kezdeményezésére a </w:t>
      </w:r>
      <w:r w:rsidR="00FE5F84">
        <w:rPr>
          <w:rFonts w:asciiTheme="minorHAnsi" w:hAnsiTheme="minorHAnsi"/>
          <w:sz w:val="21"/>
          <w:szCs w:val="21"/>
        </w:rPr>
        <w:t>K</w:t>
      </w:r>
      <w:r w:rsidR="00FE5F84" w:rsidRPr="00E87849">
        <w:rPr>
          <w:rFonts w:asciiTheme="minorHAnsi" w:hAnsiTheme="minorHAnsi"/>
          <w:sz w:val="21"/>
          <w:szCs w:val="21"/>
        </w:rPr>
        <w:t xml:space="preserve">ormány </w:t>
      </w:r>
      <w:r w:rsidRPr="00E87849">
        <w:rPr>
          <w:rFonts w:asciiTheme="minorHAnsi" w:hAnsiTheme="minorHAnsi"/>
          <w:sz w:val="21"/>
          <w:szCs w:val="21"/>
        </w:rPr>
        <w:t xml:space="preserve">2014 nyarán döntött arról, hogy a sikeres pályázati megvalósítást elismerve </w:t>
      </w:r>
      <w:r w:rsidRPr="00E87849">
        <w:rPr>
          <w:rFonts w:asciiTheme="minorHAnsi" w:hAnsiTheme="minorHAnsi"/>
          <w:sz w:val="21"/>
          <w:szCs w:val="21"/>
        </w:rPr>
        <w:lastRenderedPageBreak/>
        <w:t xml:space="preserve">lehetővé teszi a Tehetséghidak Program kiterjesztését 1,2 milliárd forint </w:t>
      </w:r>
      <w:r w:rsidR="00604AF7">
        <w:rPr>
          <w:rFonts w:asciiTheme="minorHAnsi" w:hAnsiTheme="minorHAnsi"/>
          <w:sz w:val="21"/>
          <w:szCs w:val="21"/>
        </w:rPr>
        <w:t>forrásbővítéssel.</w:t>
      </w:r>
      <w:r w:rsidR="00E418E9">
        <w:rPr>
          <w:rFonts w:asciiTheme="minorHAnsi" w:hAnsiTheme="minorHAnsi"/>
          <w:sz w:val="21"/>
          <w:szCs w:val="21"/>
        </w:rPr>
        <w:t xml:space="preserve"> Bajor Péter tájékoztatása kiterjedt a már lezárt pályázatokon túl a Program további tervezett aktivitásaira is.</w:t>
      </w:r>
    </w:p>
    <w:p w:rsidR="006A02A8" w:rsidRPr="00E87849" w:rsidRDefault="006A02A8" w:rsidP="008625A5">
      <w:pPr>
        <w:pStyle w:val="NormalWeb"/>
        <w:shd w:val="clear" w:color="auto" w:fill="FFFFFF"/>
        <w:ind w:right="56"/>
        <w:rPr>
          <w:rFonts w:asciiTheme="minorHAnsi" w:hAnsiTheme="minorHAnsi"/>
          <w:sz w:val="21"/>
          <w:szCs w:val="21"/>
        </w:rPr>
      </w:pPr>
      <w:r w:rsidRPr="00E87849">
        <w:rPr>
          <w:rStyle w:val="apple-converted-space"/>
          <w:rFonts w:asciiTheme="minorHAnsi" w:eastAsiaTheme="majorEastAsia" w:hAnsiTheme="minorHAnsi" w:cs="Arial"/>
          <w:sz w:val="21"/>
          <w:szCs w:val="21"/>
        </w:rPr>
        <w:t>A második szakasz felhívásai</w:t>
      </w:r>
      <w:r w:rsidRPr="00E87849">
        <w:rPr>
          <w:rFonts w:asciiTheme="minorHAnsi" w:hAnsiTheme="minorHAnsi" w:cs="Arial"/>
          <w:sz w:val="21"/>
          <w:szCs w:val="21"/>
        </w:rPr>
        <w:t xml:space="preserve"> 2014 novemberétől jelen</w:t>
      </w:r>
      <w:r w:rsidR="00604AF7">
        <w:rPr>
          <w:rFonts w:asciiTheme="minorHAnsi" w:hAnsiTheme="minorHAnsi" w:cs="Arial"/>
          <w:sz w:val="21"/>
          <w:szCs w:val="21"/>
        </w:rPr>
        <w:t>n</w:t>
      </w:r>
      <w:r w:rsidRPr="00E87849">
        <w:rPr>
          <w:rFonts w:asciiTheme="minorHAnsi" w:hAnsiTheme="minorHAnsi" w:cs="Arial"/>
          <w:sz w:val="21"/>
          <w:szCs w:val="21"/>
        </w:rPr>
        <w:t xml:space="preserve">ek meg, eddig mintegy 550 millió forint támogatás felhasználásáról született döntés a Tehetséghidak projektiroda által közzétett felhívásokon keresztül. </w:t>
      </w:r>
      <w:r w:rsidR="009A524A">
        <w:rPr>
          <w:rFonts w:asciiTheme="minorHAnsi" w:hAnsiTheme="minorHAnsi" w:cs="Arial"/>
          <w:sz w:val="21"/>
          <w:szCs w:val="21"/>
        </w:rPr>
        <w:t>Az eddig meghirdetett hat témakörben (csoportos tehetségsegítés, kiemelkedő tehetsége</w:t>
      </w:r>
      <w:r w:rsidR="00C02338">
        <w:rPr>
          <w:rFonts w:asciiTheme="minorHAnsi" w:hAnsiTheme="minorHAnsi" w:cs="Arial"/>
          <w:sz w:val="21"/>
          <w:szCs w:val="21"/>
        </w:rPr>
        <w:t>k</w:t>
      </w:r>
      <w:r w:rsidR="009A524A">
        <w:rPr>
          <w:rFonts w:asciiTheme="minorHAnsi" w:hAnsiTheme="minorHAnsi" w:cs="Arial"/>
          <w:sz w:val="21"/>
          <w:szCs w:val="21"/>
        </w:rPr>
        <w:t xml:space="preserve"> egyéni személyiségtámogatása és pályaorientációja, mentori támogatás, nemzetközi tapasztalatszerzés, kommunikációs műhelyek, pedagógus-továbbképzés) a források szabta lehetőségeket jelentősen meghaladó pályázói érdeklődé</w:t>
      </w:r>
      <w:r w:rsidR="001B0C44">
        <w:rPr>
          <w:rFonts w:asciiTheme="minorHAnsi" w:hAnsiTheme="minorHAnsi" w:cs="Arial"/>
          <w:sz w:val="21"/>
          <w:szCs w:val="21"/>
        </w:rPr>
        <w:t>s</w:t>
      </w:r>
      <w:r w:rsidR="009A524A">
        <w:rPr>
          <w:rFonts w:asciiTheme="minorHAnsi" w:hAnsiTheme="minorHAnsi" w:cs="Arial"/>
          <w:sz w:val="21"/>
          <w:szCs w:val="21"/>
        </w:rPr>
        <w:t xml:space="preserve"> mutatkozott, így a beérkezett pályázatok kb. 60%-át tudta támogatni a Tehetséghidak Program. </w:t>
      </w:r>
    </w:p>
    <w:p w:rsidR="006A02A8" w:rsidRPr="00E87849" w:rsidRDefault="006A02A8" w:rsidP="008625A5">
      <w:pPr>
        <w:ind w:right="56"/>
        <w:rPr>
          <w:rFonts w:asciiTheme="minorHAnsi" w:hAnsiTheme="minorHAnsi" w:cs="Arial"/>
          <w:b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 xml:space="preserve">A legnagyobb érdeklődés a </w:t>
      </w:r>
      <w:r w:rsidRPr="00E87849">
        <w:rPr>
          <w:rFonts w:asciiTheme="minorHAnsi" w:hAnsiTheme="minorHAnsi"/>
          <w:b/>
          <w:sz w:val="21"/>
          <w:szCs w:val="21"/>
        </w:rPr>
        <w:t>„Csoportos tehetségsegítő tevékenységek megvalósítására”</w:t>
      </w:r>
      <w:r w:rsidRPr="00E87849">
        <w:rPr>
          <w:rFonts w:asciiTheme="minorHAnsi" w:hAnsiTheme="minorHAnsi"/>
          <w:sz w:val="21"/>
          <w:szCs w:val="21"/>
        </w:rPr>
        <w:t xml:space="preserve"> című pályázati felhívást övezte, mely Tehetségpontokban és más intézményeknél, szervezeteknél támogatja gyerekek és diákok csoportos, közösségi formában megvalósuló tehetség</w:t>
      </w:r>
      <w:r w:rsidR="00604AF7">
        <w:rPr>
          <w:rFonts w:asciiTheme="minorHAnsi" w:hAnsiTheme="minorHAnsi"/>
          <w:sz w:val="21"/>
          <w:szCs w:val="21"/>
        </w:rPr>
        <w:t>fejlesztését</w:t>
      </w:r>
      <w:r w:rsidRPr="00E87849">
        <w:rPr>
          <w:rFonts w:asciiTheme="minorHAnsi" w:hAnsiTheme="minorHAnsi"/>
          <w:sz w:val="21"/>
          <w:szCs w:val="21"/>
        </w:rPr>
        <w:t xml:space="preserve">. </w:t>
      </w:r>
      <w:r w:rsidR="009A524A" w:rsidRPr="00E87849">
        <w:rPr>
          <w:rFonts w:asciiTheme="minorHAnsi" w:hAnsiTheme="minorHAnsi" w:cs="Arial"/>
          <w:b/>
          <w:sz w:val="21"/>
          <w:szCs w:val="21"/>
        </w:rPr>
        <w:t>Ö</w:t>
      </w:r>
      <w:r w:rsidR="009A524A" w:rsidRPr="00E87849">
        <w:rPr>
          <w:rFonts w:asciiTheme="minorHAnsi" w:hAnsiTheme="minorHAnsi"/>
          <w:b/>
          <w:sz w:val="21"/>
          <w:szCs w:val="21"/>
        </w:rPr>
        <w:t>sszesen 410 pályázat érkezett</w:t>
      </w:r>
      <w:r w:rsidR="009A524A" w:rsidRPr="00E87849">
        <w:rPr>
          <w:rFonts w:asciiTheme="minorHAnsi" w:hAnsiTheme="minorHAnsi"/>
          <w:sz w:val="21"/>
          <w:szCs w:val="21"/>
        </w:rPr>
        <w:t xml:space="preserve"> az ország minden részéről</w:t>
      </w:r>
      <w:r w:rsidR="009A524A" w:rsidRPr="00E87849">
        <w:rPr>
          <w:rFonts w:asciiTheme="minorHAnsi" w:hAnsiTheme="minorHAnsi" w:cs="Arial"/>
          <w:sz w:val="21"/>
          <w:szCs w:val="21"/>
        </w:rPr>
        <w:t>.</w:t>
      </w:r>
      <w:r w:rsidR="009A524A" w:rsidRPr="00E87849">
        <w:rPr>
          <w:rFonts w:asciiTheme="minorHAnsi" w:hAnsiTheme="minorHAnsi"/>
          <w:sz w:val="21"/>
          <w:szCs w:val="21"/>
        </w:rPr>
        <w:t xml:space="preserve"> </w:t>
      </w:r>
      <w:r w:rsidR="009A524A">
        <w:rPr>
          <w:rFonts w:asciiTheme="minorHAnsi" w:hAnsiTheme="minorHAnsi"/>
          <w:sz w:val="21"/>
          <w:szCs w:val="21"/>
        </w:rPr>
        <w:t>A bíráló bizottsági</w:t>
      </w:r>
      <w:r w:rsidR="009A524A" w:rsidRPr="00E87849">
        <w:rPr>
          <w:rFonts w:asciiTheme="minorHAnsi" w:hAnsiTheme="minorHAnsi"/>
          <w:sz w:val="21"/>
          <w:szCs w:val="21"/>
        </w:rPr>
        <w:t xml:space="preserve"> döntés értelmében </w:t>
      </w:r>
      <w:r w:rsidR="009A524A" w:rsidRPr="00E87849">
        <w:rPr>
          <w:rFonts w:asciiTheme="minorHAnsi" w:hAnsiTheme="minorHAnsi"/>
          <w:b/>
          <w:sz w:val="21"/>
          <w:szCs w:val="21"/>
        </w:rPr>
        <w:t>239 támogatott pályamű</w:t>
      </w:r>
      <w:r w:rsidR="009A524A" w:rsidRPr="00E87849">
        <w:rPr>
          <w:rFonts w:asciiTheme="minorHAnsi" w:hAnsiTheme="minorHAnsi"/>
          <w:sz w:val="21"/>
          <w:szCs w:val="21"/>
        </w:rPr>
        <w:t xml:space="preserve"> benyújtójával kezdődhetett meg az együttműködési megállapodás kidolgozása.</w:t>
      </w:r>
      <w:r w:rsidR="009A524A">
        <w:rPr>
          <w:rFonts w:asciiTheme="minorHAnsi" w:hAnsiTheme="minorHAnsi"/>
          <w:sz w:val="21"/>
          <w:szCs w:val="21"/>
        </w:rPr>
        <w:t xml:space="preserve"> </w:t>
      </w:r>
      <w:r w:rsidRPr="00E87849">
        <w:rPr>
          <w:rFonts w:asciiTheme="minorHAnsi" w:hAnsiTheme="minorHAnsi"/>
          <w:sz w:val="21"/>
          <w:szCs w:val="21"/>
        </w:rPr>
        <w:t>U</w:t>
      </w:r>
      <w:r w:rsidR="00E87849" w:rsidRPr="00E87849">
        <w:rPr>
          <w:rFonts w:asciiTheme="minorHAnsi" w:hAnsiTheme="minorHAnsi"/>
          <w:sz w:val="21"/>
          <w:szCs w:val="21"/>
        </w:rPr>
        <w:t xml:space="preserve">gyancsak széles körű igény </w:t>
      </w:r>
      <w:r w:rsidRPr="00E87849">
        <w:rPr>
          <w:rFonts w:asciiTheme="minorHAnsi" w:hAnsiTheme="minorHAnsi"/>
          <w:sz w:val="21"/>
          <w:szCs w:val="21"/>
        </w:rPr>
        <w:t xml:space="preserve">mutatkozott az elsősorban gyakorló pedagógusok számára szervezett, </w:t>
      </w:r>
      <w:r w:rsidRPr="00E87849">
        <w:rPr>
          <w:rFonts w:asciiTheme="minorHAnsi" w:hAnsiTheme="minorHAnsi"/>
          <w:b/>
          <w:sz w:val="21"/>
          <w:szCs w:val="21"/>
        </w:rPr>
        <w:t>tehetséggondozás szakirányú, tanúsítványt nyújtó képzések</w:t>
      </w:r>
      <w:r w:rsidRPr="00E87849">
        <w:rPr>
          <w:rFonts w:asciiTheme="minorHAnsi" w:hAnsiTheme="minorHAnsi"/>
          <w:sz w:val="21"/>
          <w:szCs w:val="21"/>
        </w:rPr>
        <w:t>re is. A Tehetséghidak Program negye</w:t>
      </w:r>
      <w:r w:rsidR="00E87849" w:rsidRPr="00E87849">
        <w:rPr>
          <w:rFonts w:asciiTheme="minorHAnsi" w:hAnsiTheme="minorHAnsi"/>
          <w:sz w:val="21"/>
          <w:szCs w:val="21"/>
        </w:rPr>
        <w:t>dik képzési ütemében</w:t>
      </w:r>
      <w:r w:rsidRPr="00E87849">
        <w:rPr>
          <w:rFonts w:asciiTheme="minorHAnsi" w:hAnsiTheme="minorHAnsi"/>
          <w:sz w:val="21"/>
          <w:szCs w:val="21"/>
        </w:rPr>
        <w:t xml:space="preserve"> </w:t>
      </w:r>
      <w:r w:rsidR="009A524A">
        <w:rPr>
          <w:rFonts w:asciiTheme="minorHAnsi" w:hAnsiTheme="minorHAnsi"/>
          <w:sz w:val="21"/>
          <w:szCs w:val="21"/>
        </w:rPr>
        <w:t xml:space="preserve">több mint </w:t>
      </w:r>
      <w:r w:rsidR="009A524A" w:rsidRPr="009A524A">
        <w:rPr>
          <w:rFonts w:asciiTheme="minorHAnsi" w:hAnsiTheme="minorHAnsi"/>
          <w:b/>
          <w:sz w:val="21"/>
          <w:szCs w:val="21"/>
        </w:rPr>
        <w:t>80</w:t>
      </w:r>
      <w:r w:rsidR="009A524A">
        <w:rPr>
          <w:rFonts w:asciiTheme="minorHAnsi" w:hAnsiTheme="minorHAnsi"/>
          <w:sz w:val="21"/>
          <w:szCs w:val="21"/>
        </w:rPr>
        <w:t xml:space="preserve"> féle</w:t>
      </w:r>
      <w:r w:rsidRPr="00E87849">
        <w:rPr>
          <w:rFonts w:asciiTheme="minorHAnsi" w:hAnsiTheme="minorHAnsi"/>
          <w:b/>
          <w:sz w:val="21"/>
          <w:szCs w:val="21"/>
        </w:rPr>
        <w:t xml:space="preserve"> képzésen</w:t>
      </w:r>
      <w:r w:rsidRPr="00E87849">
        <w:rPr>
          <w:rFonts w:asciiTheme="minorHAnsi" w:hAnsiTheme="minorHAnsi"/>
          <w:sz w:val="21"/>
          <w:szCs w:val="21"/>
        </w:rPr>
        <w:t xml:space="preserve"> vehetnek részt a tehetséggondozást végző pedagógusok és szakemberek.</w:t>
      </w:r>
    </w:p>
    <w:p w:rsidR="006A02A8" w:rsidRPr="00E87849" w:rsidRDefault="008625A5" w:rsidP="008625A5">
      <w:pPr>
        <w:ind w:right="56"/>
        <w:rPr>
          <w:rFonts w:asciiTheme="minorHAnsi" w:hAnsiTheme="minorHAnsi" w:cs="Arial"/>
          <w:b/>
          <w:sz w:val="21"/>
          <w:szCs w:val="21"/>
        </w:rPr>
      </w:pPr>
      <w:r w:rsidRPr="00E87849">
        <w:rPr>
          <w:rFonts w:asciiTheme="minorHAnsi" w:hAnsiTheme="minorHAnsi" w:cs="Arial"/>
          <w:b/>
          <w:sz w:val="21"/>
          <w:szCs w:val="21"/>
        </w:rPr>
        <w:t>A</w:t>
      </w:r>
      <w:r w:rsidR="006A02A8" w:rsidRPr="00E87849">
        <w:rPr>
          <w:rFonts w:asciiTheme="minorHAnsi" w:hAnsiTheme="minorHAnsi" w:cs="Arial"/>
          <w:b/>
          <w:sz w:val="21"/>
          <w:szCs w:val="21"/>
        </w:rPr>
        <w:t xml:space="preserve"> 2015 januárjában megjelenő új felhívások tervezett témái a Tehetséghidak Program forrásainak felhasználásával:</w:t>
      </w:r>
    </w:p>
    <w:p w:rsidR="006A02A8" w:rsidRPr="00E87849" w:rsidRDefault="006A02A8" w:rsidP="008625A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 w:cs="Arial"/>
          <w:bCs/>
          <w:sz w:val="21"/>
          <w:szCs w:val="21"/>
        </w:rPr>
      </w:pPr>
      <w:r w:rsidRPr="00E87849">
        <w:rPr>
          <w:rFonts w:asciiTheme="minorHAnsi" w:hAnsiTheme="minorHAnsi" w:cs="Arial"/>
          <w:bCs/>
          <w:sz w:val="21"/>
          <w:szCs w:val="21"/>
        </w:rPr>
        <w:t xml:space="preserve">Szakkönyv-küldési akció Tehetségpontok számára </w:t>
      </w:r>
    </w:p>
    <w:p w:rsidR="006A02A8" w:rsidRPr="00E87849" w:rsidRDefault="006A02A8" w:rsidP="008625A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 w:cs="Arial"/>
          <w:bCs/>
          <w:sz w:val="21"/>
          <w:szCs w:val="21"/>
        </w:rPr>
      </w:pPr>
      <w:r w:rsidRPr="00E87849">
        <w:rPr>
          <w:rFonts w:asciiTheme="minorHAnsi" w:hAnsiTheme="minorHAnsi" w:cs="Arial"/>
          <w:bCs/>
          <w:sz w:val="21"/>
          <w:szCs w:val="21"/>
        </w:rPr>
        <w:t>Tanodák és szakkollégiumok tehetségműhelyeinek együttműködése</w:t>
      </w:r>
    </w:p>
    <w:p w:rsidR="006A02A8" w:rsidRPr="00E87849" w:rsidRDefault="006A02A8" w:rsidP="008625A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 w:cs="Arial"/>
          <w:bCs/>
          <w:sz w:val="21"/>
          <w:szCs w:val="21"/>
        </w:rPr>
      </w:pPr>
      <w:r w:rsidRPr="00E87849">
        <w:rPr>
          <w:rFonts w:asciiTheme="minorHAnsi" w:hAnsiTheme="minorHAnsi" w:cs="Arial"/>
          <w:bCs/>
          <w:sz w:val="21"/>
          <w:szCs w:val="21"/>
        </w:rPr>
        <w:t xml:space="preserve">Halmozottan hátrányos helyzetű tanulók tehetséggondozása: szakemberek továbbképzése műhelynapok keretében </w:t>
      </w:r>
    </w:p>
    <w:p w:rsidR="006A02A8" w:rsidRPr="00E87849" w:rsidRDefault="006A02A8" w:rsidP="008625A5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 w:cs="Arial"/>
          <w:bCs/>
          <w:sz w:val="21"/>
          <w:szCs w:val="21"/>
        </w:rPr>
      </w:pPr>
      <w:r w:rsidRPr="00E87849">
        <w:rPr>
          <w:rFonts w:asciiTheme="minorHAnsi" w:hAnsiTheme="minorHAnsi" w:cs="Arial"/>
          <w:bCs/>
          <w:sz w:val="21"/>
          <w:szCs w:val="21"/>
        </w:rPr>
        <w:t>A tehetség hónapja – Tehetségnapok és kreatív akciók országszerte (</w:t>
      </w:r>
      <w:r w:rsidR="009A524A">
        <w:rPr>
          <w:rFonts w:asciiTheme="minorHAnsi" w:hAnsiTheme="minorHAnsi" w:cs="Arial"/>
          <w:bCs/>
          <w:sz w:val="21"/>
          <w:szCs w:val="21"/>
        </w:rPr>
        <w:t xml:space="preserve">2015. </w:t>
      </w:r>
      <w:r w:rsidRPr="00E87849">
        <w:rPr>
          <w:rFonts w:asciiTheme="minorHAnsi" w:hAnsiTheme="minorHAnsi" w:cs="Arial"/>
          <w:bCs/>
          <w:sz w:val="21"/>
          <w:szCs w:val="21"/>
        </w:rPr>
        <w:t>március 25. – április 25.)</w:t>
      </w:r>
    </w:p>
    <w:p w:rsidR="009A524A" w:rsidRDefault="006A02A8" w:rsidP="00387F96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/>
          <w:sz w:val="21"/>
          <w:szCs w:val="21"/>
        </w:rPr>
      </w:pPr>
      <w:r w:rsidRPr="009A524A">
        <w:rPr>
          <w:rFonts w:asciiTheme="minorHAnsi" w:hAnsiTheme="minorHAnsi"/>
          <w:sz w:val="21"/>
          <w:szCs w:val="21"/>
        </w:rPr>
        <w:t>A tehetségbarát vállalatok</w:t>
      </w:r>
      <w:r w:rsidR="00604AF7">
        <w:rPr>
          <w:rFonts w:asciiTheme="minorHAnsi" w:hAnsiTheme="minorHAnsi"/>
          <w:sz w:val="21"/>
          <w:szCs w:val="21"/>
        </w:rPr>
        <w:t xml:space="preserve"> jó gyakorlatainak</w:t>
      </w:r>
      <w:r w:rsidRPr="009A524A">
        <w:rPr>
          <w:rFonts w:asciiTheme="minorHAnsi" w:hAnsiTheme="minorHAnsi"/>
          <w:sz w:val="21"/>
          <w:szCs w:val="21"/>
        </w:rPr>
        <w:t xml:space="preserve"> elismer</w:t>
      </w:r>
      <w:r w:rsidR="009A524A" w:rsidRPr="009A524A">
        <w:rPr>
          <w:rFonts w:asciiTheme="minorHAnsi" w:hAnsiTheme="minorHAnsi"/>
          <w:sz w:val="21"/>
          <w:szCs w:val="21"/>
        </w:rPr>
        <w:t>ése</w:t>
      </w:r>
    </w:p>
    <w:p w:rsidR="006A02A8" w:rsidRPr="009A524A" w:rsidRDefault="006A02A8" w:rsidP="009A524A">
      <w:pPr>
        <w:shd w:val="clear" w:color="auto" w:fill="FFFFFF"/>
        <w:spacing w:before="100" w:beforeAutospacing="1" w:after="100" w:afterAutospacing="1"/>
        <w:ind w:right="56"/>
        <w:rPr>
          <w:rFonts w:asciiTheme="minorHAnsi" w:hAnsiTheme="minorHAnsi"/>
          <w:sz w:val="21"/>
          <w:szCs w:val="21"/>
        </w:rPr>
      </w:pPr>
      <w:r w:rsidRPr="009A524A">
        <w:rPr>
          <w:rFonts w:asciiTheme="minorHAnsi" w:hAnsiTheme="minorHAnsi"/>
          <w:sz w:val="21"/>
          <w:szCs w:val="21"/>
        </w:rPr>
        <w:t xml:space="preserve">A Tehetséghidak Program 2. szakasza </w:t>
      </w:r>
      <w:r w:rsidR="001B0C44">
        <w:rPr>
          <w:rFonts w:asciiTheme="minorHAnsi" w:hAnsiTheme="minorHAnsi"/>
          <w:sz w:val="21"/>
          <w:szCs w:val="21"/>
        </w:rPr>
        <w:t xml:space="preserve">a Széchenyi 2020 részeként </w:t>
      </w:r>
      <w:r w:rsidRPr="009A524A">
        <w:rPr>
          <w:rFonts w:asciiTheme="minorHAnsi" w:hAnsiTheme="minorHAnsi"/>
          <w:sz w:val="21"/>
          <w:szCs w:val="21"/>
        </w:rPr>
        <w:t>2015. június 30-ig támogatja a hazai tehetséggondozást. A további felhívások folyamatosan jelennek meg a tehetseg.hu honlapon</w:t>
      </w:r>
      <w:r w:rsidR="006C7A44">
        <w:rPr>
          <w:rFonts w:asciiTheme="minorHAnsi" w:hAnsiTheme="minorHAnsi"/>
          <w:sz w:val="21"/>
          <w:szCs w:val="21"/>
        </w:rPr>
        <w:t>.</w:t>
      </w:r>
    </w:p>
    <w:p w:rsidR="006A02A8" w:rsidRPr="00E87849" w:rsidRDefault="006A02A8" w:rsidP="008625A5">
      <w:pPr>
        <w:pStyle w:val="NormalWeb"/>
        <w:ind w:right="56"/>
        <w:rPr>
          <w:rFonts w:asciiTheme="minorHAnsi" w:hAnsiTheme="minorHAnsi"/>
          <w:b/>
          <w:sz w:val="21"/>
          <w:szCs w:val="21"/>
        </w:rPr>
      </w:pPr>
      <w:r w:rsidRPr="00E87849">
        <w:rPr>
          <w:rFonts w:asciiTheme="minorHAnsi" w:hAnsiTheme="minorHAnsi"/>
          <w:b/>
          <w:sz w:val="21"/>
          <w:szCs w:val="21"/>
        </w:rPr>
        <w:t>További információ:</w:t>
      </w:r>
    </w:p>
    <w:p w:rsidR="006A02A8" w:rsidRPr="00E87849" w:rsidRDefault="006A02A8" w:rsidP="008625A5">
      <w:pPr>
        <w:spacing w:before="0" w:after="0"/>
        <w:ind w:right="57"/>
        <w:rPr>
          <w:rFonts w:asciiTheme="minorHAnsi" w:hAnsiTheme="minorHAnsi"/>
          <w:b/>
          <w:bCs/>
          <w:sz w:val="21"/>
          <w:szCs w:val="21"/>
        </w:rPr>
      </w:pPr>
      <w:r w:rsidRPr="00E87849">
        <w:rPr>
          <w:rFonts w:asciiTheme="minorHAnsi" w:hAnsiTheme="minorHAnsi"/>
          <w:b/>
          <w:bCs/>
          <w:sz w:val="21"/>
          <w:szCs w:val="21"/>
        </w:rPr>
        <w:t>Munkácsy Zsuzsa</w:t>
      </w:r>
    </w:p>
    <w:p w:rsidR="006A02A8" w:rsidRPr="00E87849" w:rsidRDefault="006A02A8" w:rsidP="008625A5">
      <w:pPr>
        <w:spacing w:before="0" w:after="0"/>
        <w:ind w:right="57"/>
        <w:rPr>
          <w:rFonts w:asciiTheme="minorHAnsi" w:hAnsiTheme="minorHAnsi"/>
          <w:sz w:val="21"/>
          <w:szCs w:val="21"/>
        </w:rPr>
      </w:pPr>
      <w:proofErr w:type="spellStart"/>
      <w:r w:rsidRPr="00E87849">
        <w:rPr>
          <w:rFonts w:asciiTheme="minorHAnsi" w:hAnsiTheme="minorHAnsi"/>
          <w:sz w:val="21"/>
          <w:szCs w:val="21"/>
        </w:rPr>
        <w:t>alprojektvezető</w:t>
      </w:r>
      <w:proofErr w:type="spellEnd"/>
      <w:r w:rsidRPr="00E87849">
        <w:rPr>
          <w:rFonts w:asciiTheme="minorHAnsi" w:hAnsiTheme="minorHAnsi"/>
          <w:sz w:val="21"/>
          <w:szCs w:val="21"/>
        </w:rPr>
        <w:t xml:space="preserve"> (kommunikáció)</w:t>
      </w:r>
    </w:p>
    <w:p w:rsidR="008625A5" w:rsidRPr="00E87849" w:rsidRDefault="006A02A8" w:rsidP="008625A5">
      <w:pPr>
        <w:spacing w:before="0" w:after="0"/>
        <w:ind w:right="57"/>
        <w:rPr>
          <w:rFonts w:asciiTheme="minorHAnsi" w:hAnsiTheme="minorHAnsi"/>
          <w:b/>
          <w:bCs/>
          <w:sz w:val="21"/>
          <w:szCs w:val="21"/>
        </w:rPr>
      </w:pPr>
      <w:r w:rsidRPr="00E87849">
        <w:rPr>
          <w:rFonts w:asciiTheme="minorHAnsi" w:hAnsiTheme="minorHAnsi"/>
          <w:b/>
          <w:bCs/>
          <w:sz w:val="21"/>
          <w:szCs w:val="21"/>
        </w:rPr>
        <w:t>Magyar Tehetségsegítő Szervezetek Szövetsége</w:t>
      </w:r>
    </w:p>
    <w:p w:rsidR="008625A5" w:rsidRPr="00E87849" w:rsidRDefault="006A02A8" w:rsidP="008625A5">
      <w:pPr>
        <w:spacing w:before="0" w:after="0"/>
        <w:ind w:right="57"/>
        <w:rPr>
          <w:rFonts w:asciiTheme="minorHAnsi" w:hAnsiTheme="minorHAnsi"/>
          <w:b/>
          <w:bCs/>
          <w:sz w:val="21"/>
          <w:szCs w:val="21"/>
        </w:rPr>
      </w:pPr>
      <w:r w:rsidRPr="00E87849">
        <w:rPr>
          <w:rFonts w:asciiTheme="minorHAnsi" w:hAnsiTheme="minorHAnsi"/>
          <w:b/>
          <w:bCs/>
          <w:sz w:val="21"/>
          <w:szCs w:val="21"/>
        </w:rPr>
        <w:t>Tehetséghidak Projektiroda</w:t>
      </w:r>
    </w:p>
    <w:p w:rsidR="008625A5" w:rsidRPr="00E87849" w:rsidRDefault="006A02A8" w:rsidP="008625A5">
      <w:pPr>
        <w:spacing w:before="0" w:after="0"/>
        <w:ind w:right="57"/>
        <w:rPr>
          <w:rFonts w:asciiTheme="minorHAnsi" w:hAnsiTheme="minorHAnsi"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>Cím: 1119 Budapest, Mérnök utca 39.</w:t>
      </w:r>
    </w:p>
    <w:p w:rsidR="008625A5" w:rsidRPr="00E87849" w:rsidRDefault="006A02A8" w:rsidP="008625A5">
      <w:pPr>
        <w:spacing w:before="0" w:after="0"/>
        <w:ind w:right="57"/>
        <w:rPr>
          <w:rFonts w:asciiTheme="minorHAnsi" w:hAnsiTheme="minorHAnsi"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>Telefon: +36 (1) 787-0597</w:t>
      </w:r>
    </w:p>
    <w:p w:rsidR="008625A5" w:rsidRPr="00E87849" w:rsidRDefault="006A02A8" w:rsidP="008625A5">
      <w:pPr>
        <w:spacing w:before="0" w:after="0"/>
        <w:ind w:right="57"/>
        <w:rPr>
          <w:rFonts w:asciiTheme="minorHAnsi" w:hAnsiTheme="minorHAnsi"/>
          <w:sz w:val="21"/>
          <w:szCs w:val="21"/>
        </w:rPr>
      </w:pPr>
      <w:r w:rsidRPr="00E87849">
        <w:rPr>
          <w:rFonts w:asciiTheme="minorHAnsi" w:hAnsiTheme="minorHAnsi"/>
          <w:sz w:val="21"/>
          <w:szCs w:val="21"/>
        </w:rPr>
        <w:t>Mobil: +36 (30) 640-4112</w:t>
      </w:r>
    </w:p>
    <w:p w:rsidR="000841E1" w:rsidRPr="00C10F2E" w:rsidRDefault="006A02A8" w:rsidP="008625A5">
      <w:pPr>
        <w:spacing w:before="0" w:after="0"/>
        <w:ind w:right="57"/>
        <w:jc w:val="left"/>
        <w:rPr>
          <w:rFonts w:asciiTheme="minorHAnsi" w:hAnsiTheme="minorHAnsi"/>
          <w:sz w:val="22"/>
          <w:szCs w:val="22"/>
        </w:rPr>
      </w:pPr>
      <w:r w:rsidRPr="00E87849">
        <w:rPr>
          <w:rFonts w:asciiTheme="minorHAnsi" w:hAnsiTheme="minorHAnsi"/>
          <w:sz w:val="21"/>
          <w:szCs w:val="21"/>
        </w:rPr>
        <w:t xml:space="preserve">E-mail: </w:t>
      </w:r>
      <w:hyperlink r:id="rId9" w:history="1">
        <w:r w:rsidRPr="00E87849">
          <w:rPr>
            <w:rStyle w:val="Hyperlink"/>
            <w:rFonts w:asciiTheme="minorHAnsi" w:hAnsiTheme="minorHAnsi"/>
            <w:sz w:val="21"/>
            <w:szCs w:val="21"/>
          </w:rPr>
          <w:t>munkacsy.zsuzsa@tehetsegpont.hu</w:t>
        </w:r>
      </w:hyperlink>
      <w:r w:rsidRPr="00E87849">
        <w:rPr>
          <w:rFonts w:asciiTheme="minorHAnsi" w:hAnsiTheme="minorHAnsi"/>
          <w:sz w:val="21"/>
          <w:szCs w:val="21"/>
        </w:rPr>
        <w:br/>
        <w:t xml:space="preserve">Honlap: </w:t>
      </w:r>
      <w:hyperlink r:id="rId10" w:history="1">
        <w:r w:rsidRPr="00E87849">
          <w:rPr>
            <w:rStyle w:val="Hyperlink"/>
            <w:rFonts w:asciiTheme="minorHAnsi" w:hAnsiTheme="minorHAnsi"/>
            <w:sz w:val="21"/>
            <w:szCs w:val="21"/>
          </w:rPr>
          <w:t>www.tehetseghidak.hu</w:t>
        </w:r>
      </w:hyperlink>
      <w:bookmarkStart w:id="0" w:name="_GoBack"/>
      <w:bookmarkEnd w:id="0"/>
    </w:p>
    <w:sectPr w:rsidR="000841E1" w:rsidRPr="00C10F2E" w:rsidSect="00174F2C">
      <w:headerReference w:type="default" r:id="rId11"/>
      <w:footerReference w:type="defaul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349" w:rsidRDefault="00817349" w:rsidP="00FC0811">
      <w:pPr>
        <w:spacing w:after="0"/>
      </w:pPr>
      <w:r>
        <w:separator/>
      </w:r>
    </w:p>
  </w:endnote>
  <w:endnote w:type="continuationSeparator" w:id="0">
    <w:p w:rsidR="00817349" w:rsidRDefault="00817349" w:rsidP="00FC08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A" w:rsidRDefault="00CD437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349" w:rsidRDefault="00817349" w:rsidP="00FC0811">
      <w:pPr>
        <w:spacing w:after="0"/>
      </w:pPr>
      <w:r>
        <w:separator/>
      </w:r>
    </w:p>
  </w:footnote>
  <w:footnote w:type="continuationSeparator" w:id="0">
    <w:p w:rsidR="00817349" w:rsidRDefault="00817349" w:rsidP="00FC08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37A" w:rsidRPr="00BF5C52" w:rsidRDefault="00CD437A" w:rsidP="00BF5C52">
    <w:pPr>
      <w:pStyle w:val="Header"/>
      <w:tabs>
        <w:tab w:val="clear" w:pos="4536"/>
        <w:tab w:val="clear" w:pos="907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-71755</wp:posOffset>
          </wp:positionH>
          <wp:positionV relativeFrom="paragraph">
            <wp:posOffset>-694690</wp:posOffset>
          </wp:positionV>
          <wp:extent cx="1322312" cy="431995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hetseghidak_hosszu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312" cy="431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7D6"/>
    <w:multiLevelType w:val="hybridMultilevel"/>
    <w:tmpl w:val="A22ABB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066E4"/>
    <w:multiLevelType w:val="multilevel"/>
    <w:tmpl w:val="F73E9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E9655F2"/>
    <w:multiLevelType w:val="hybridMultilevel"/>
    <w:tmpl w:val="E788FD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A0349"/>
    <w:multiLevelType w:val="hybridMultilevel"/>
    <w:tmpl w:val="7AAED6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A23B6"/>
    <w:multiLevelType w:val="hybridMultilevel"/>
    <w:tmpl w:val="58784B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765BC"/>
    <w:multiLevelType w:val="hybridMultilevel"/>
    <w:tmpl w:val="660AF3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E4A8F"/>
    <w:multiLevelType w:val="hybridMultilevel"/>
    <w:tmpl w:val="06B214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A5460"/>
    <w:multiLevelType w:val="hybridMultilevel"/>
    <w:tmpl w:val="502C32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22F91"/>
    <w:multiLevelType w:val="hybridMultilevel"/>
    <w:tmpl w:val="EFAC45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D97C05"/>
    <w:multiLevelType w:val="hybridMultilevel"/>
    <w:tmpl w:val="31B432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11"/>
    <w:rsid w:val="00022083"/>
    <w:rsid w:val="00025585"/>
    <w:rsid w:val="00033FE9"/>
    <w:rsid w:val="0007480B"/>
    <w:rsid w:val="00081A6B"/>
    <w:rsid w:val="000841E1"/>
    <w:rsid w:val="000B035E"/>
    <w:rsid w:val="000B4AD0"/>
    <w:rsid w:val="000C43D9"/>
    <w:rsid w:val="000D4334"/>
    <w:rsid w:val="00135599"/>
    <w:rsid w:val="00174F2C"/>
    <w:rsid w:val="001B0C44"/>
    <w:rsid w:val="00254A5D"/>
    <w:rsid w:val="002733D0"/>
    <w:rsid w:val="002B3BE8"/>
    <w:rsid w:val="002E3ECB"/>
    <w:rsid w:val="003551E0"/>
    <w:rsid w:val="00382A55"/>
    <w:rsid w:val="003875DA"/>
    <w:rsid w:val="003C7633"/>
    <w:rsid w:val="003F6612"/>
    <w:rsid w:val="00416CB7"/>
    <w:rsid w:val="00492DC9"/>
    <w:rsid w:val="004F0AE9"/>
    <w:rsid w:val="005942AA"/>
    <w:rsid w:val="005D0E4A"/>
    <w:rsid w:val="00604AF7"/>
    <w:rsid w:val="00625174"/>
    <w:rsid w:val="00633252"/>
    <w:rsid w:val="00633C8C"/>
    <w:rsid w:val="00646168"/>
    <w:rsid w:val="00685FED"/>
    <w:rsid w:val="00686A58"/>
    <w:rsid w:val="00687F70"/>
    <w:rsid w:val="006A02A8"/>
    <w:rsid w:val="006C7A44"/>
    <w:rsid w:val="006E6783"/>
    <w:rsid w:val="0071199B"/>
    <w:rsid w:val="00711EF8"/>
    <w:rsid w:val="00715F09"/>
    <w:rsid w:val="00717B71"/>
    <w:rsid w:val="00757970"/>
    <w:rsid w:val="007707D8"/>
    <w:rsid w:val="00775DDB"/>
    <w:rsid w:val="00795ABD"/>
    <w:rsid w:val="007D18E1"/>
    <w:rsid w:val="007F327B"/>
    <w:rsid w:val="00817349"/>
    <w:rsid w:val="00840BAC"/>
    <w:rsid w:val="0085122C"/>
    <w:rsid w:val="008625A5"/>
    <w:rsid w:val="00893C57"/>
    <w:rsid w:val="008F218E"/>
    <w:rsid w:val="009039F9"/>
    <w:rsid w:val="00952A8C"/>
    <w:rsid w:val="00967DBF"/>
    <w:rsid w:val="00986A00"/>
    <w:rsid w:val="00986EB1"/>
    <w:rsid w:val="00991F27"/>
    <w:rsid w:val="009A447E"/>
    <w:rsid w:val="009A524A"/>
    <w:rsid w:val="009C08C7"/>
    <w:rsid w:val="00A07333"/>
    <w:rsid w:val="00A33AEA"/>
    <w:rsid w:val="00A52BDD"/>
    <w:rsid w:val="00A5544F"/>
    <w:rsid w:val="00A654F1"/>
    <w:rsid w:val="00A6782E"/>
    <w:rsid w:val="00AA35E5"/>
    <w:rsid w:val="00B222AD"/>
    <w:rsid w:val="00B30C47"/>
    <w:rsid w:val="00B47367"/>
    <w:rsid w:val="00BC6C2E"/>
    <w:rsid w:val="00BE1AD3"/>
    <w:rsid w:val="00BF5C52"/>
    <w:rsid w:val="00C02338"/>
    <w:rsid w:val="00C10F2E"/>
    <w:rsid w:val="00C1555B"/>
    <w:rsid w:val="00C51B98"/>
    <w:rsid w:val="00CD437A"/>
    <w:rsid w:val="00CD7286"/>
    <w:rsid w:val="00CE1E28"/>
    <w:rsid w:val="00D14E4B"/>
    <w:rsid w:val="00D304E8"/>
    <w:rsid w:val="00D95CA0"/>
    <w:rsid w:val="00DA7548"/>
    <w:rsid w:val="00DC303C"/>
    <w:rsid w:val="00DD4376"/>
    <w:rsid w:val="00DE2ED6"/>
    <w:rsid w:val="00DF7FA8"/>
    <w:rsid w:val="00E006EF"/>
    <w:rsid w:val="00E418E9"/>
    <w:rsid w:val="00E665BC"/>
    <w:rsid w:val="00E7619B"/>
    <w:rsid w:val="00E87849"/>
    <w:rsid w:val="00EC426F"/>
    <w:rsid w:val="00EC513B"/>
    <w:rsid w:val="00EE144D"/>
    <w:rsid w:val="00F10074"/>
    <w:rsid w:val="00F525ED"/>
    <w:rsid w:val="00FC0811"/>
    <w:rsid w:val="00FD415D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A8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1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811"/>
  </w:style>
  <w:style w:type="paragraph" w:styleId="Footer">
    <w:name w:val="footer"/>
    <w:basedOn w:val="Normal"/>
    <w:link w:val="FooterChar"/>
    <w:uiPriority w:val="99"/>
    <w:unhideWhenUsed/>
    <w:rsid w:val="00FC081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811"/>
  </w:style>
  <w:style w:type="paragraph" w:styleId="BalloonText">
    <w:name w:val="Balloon Text"/>
    <w:basedOn w:val="Normal"/>
    <w:link w:val="BalloonTextChar"/>
    <w:uiPriority w:val="99"/>
    <w:semiHidden/>
    <w:unhideWhenUsed/>
    <w:rsid w:val="00FC0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08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DefaultParagraphFont"/>
    <w:rsid w:val="00DD4376"/>
    <w:rPr>
      <w:b/>
      <w:color w:val="404040" w:themeColor="text1" w:themeTint="BF"/>
      <w:lang w:val="hu-HU"/>
    </w:rPr>
  </w:style>
  <w:style w:type="paragraph" w:styleId="NormalWeb">
    <w:name w:val="Normal (Web)"/>
    <w:basedOn w:val="Normal"/>
    <w:uiPriority w:val="99"/>
    <w:unhideWhenUsed/>
    <w:rsid w:val="00B47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367"/>
    <w:rPr>
      <w:b/>
      <w:bCs/>
    </w:rPr>
  </w:style>
  <w:style w:type="character" w:customStyle="1" w:styleId="apple-converted-space">
    <w:name w:val="apple-converted-space"/>
    <w:basedOn w:val="DefaultParagraphFont"/>
    <w:rsid w:val="00717B71"/>
  </w:style>
  <w:style w:type="character" w:styleId="Emphasis">
    <w:name w:val="Emphasis"/>
    <w:basedOn w:val="DefaultParagraphFont"/>
    <w:uiPriority w:val="20"/>
    <w:qFormat/>
    <w:rsid w:val="00EC513B"/>
    <w:rPr>
      <w:i/>
      <w:iCs/>
    </w:rPr>
  </w:style>
  <w:style w:type="character" w:styleId="Hyperlink">
    <w:name w:val="Hyperlink"/>
    <w:basedOn w:val="DefaultParagraphFont"/>
    <w:uiPriority w:val="99"/>
    <w:unhideWhenUsed/>
    <w:rsid w:val="007579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1E1"/>
    <w:pPr>
      <w:spacing w:after="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D7286"/>
    <w:rPr>
      <w:color w:val="800080" w:themeColor="followedHyperlink"/>
      <w:u w:val="single"/>
    </w:rPr>
  </w:style>
  <w:style w:type="paragraph" w:customStyle="1" w:styleId="Cmzs">
    <w:name w:val="Címzés"/>
    <w:basedOn w:val="Heading3"/>
    <w:qFormat/>
    <w:rsid w:val="006A02A8"/>
    <w:pPr>
      <w:keepLines w:val="0"/>
      <w:spacing w:before="240" w:after="240"/>
      <w:contextualSpacing/>
    </w:pPr>
    <w:rPr>
      <w:rFonts w:ascii="Verdana" w:eastAsia="Times New Roman" w:hAnsi="Verdana" w:cs="Arial"/>
      <w:color w:val="auto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A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2A8"/>
  </w:style>
  <w:style w:type="character" w:customStyle="1" w:styleId="CommentTextChar">
    <w:name w:val="Comment Text Char"/>
    <w:basedOn w:val="DefaultParagraphFont"/>
    <w:link w:val="CommentText"/>
    <w:uiPriority w:val="99"/>
    <w:rsid w:val="006A02A8"/>
    <w:rPr>
      <w:rFonts w:ascii="Verdana" w:eastAsia="Times New Roman" w:hAnsi="Verdana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2A8"/>
    <w:pPr>
      <w:spacing w:before="240" w:after="240" w:line="240" w:lineRule="auto"/>
      <w:jc w:val="both"/>
    </w:pPr>
    <w:rPr>
      <w:rFonts w:ascii="Verdana" w:eastAsia="Times New Roman" w:hAnsi="Verdana" w:cs="Times New Roman"/>
      <w:sz w:val="20"/>
      <w:szCs w:val="20"/>
      <w:lang w:eastAsia="hu-H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811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C0811"/>
  </w:style>
  <w:style w:type="paragraph" w:styleId="Footer">
    <w:name w:val="footer"/>
    <w:basedOn w:val="Normal"/>
    <w:link w:val="FooterChar"/>
    <w:uiPriority w:val="99"/>
    <w:unhideWhenUsed/>
    <w:rsid w:val="00FC0811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C0811"/>
  </w:style>
  <w:style w:type="paragraph" w:styleId="BalloonText">
    <w:name w:val="Balloon Text"/>
    <w:basedOn w:val="Normal"/>
    <w:link w:val="BalloonTextChar"/>
    <w:uiPriority w:val="99"/>
    <w:semiHidden/>
    <w:unhideWhenUsed/>
    <w:rsid w:val="00FC08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C081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08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DefaultParagraphFont"/>
    <w:rsid w:val="00DD4376"/>
    <w:rPr>
      <w:b/>
      <w:color w:val="404040" w:themeColor="text1" w:themeTint="BF"/>
      <w:lang w:val="hu-HU"/>
    </w:rPr>
  </w:style>
  <w:style w:type="paragraph" w:styleId="NormalWeb">
    <w:name w:val="Normal (Web)"/>
    <w:basedOn w:val="Normal"/>
    <w:uiPriority w:val="99"/>
    <w:unhideWhenUsed/>
    <w:rsid w:val="00B473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7367"/>
    <w:rPr>
      <w:b/>
      <w:bCs/>
    </w:rPr>
  </w:style>
  <w:style w:type="character" w:customStyle="1" w:styleId="apple-converted-space">
    <w:name w:val="apple-converted-space"/>
    <w:basedOn w:val="DefaultParagraphFont"/>
    <w:rsid w:val="00717B71"/>
  </w:style>
  <w:style w:type="character" w:styleId="Emphasis">
    <w:name w:val="Emphasis"/>
    <w:basedOn w:val="DefaultParagraphFont"/>
    <w:uiPriority w:val="20"/>
    <w:qFormat/>
    <w:rsid w:val="00EC513B"/>
    <w:rPr>
      <w:i/>
      <w:iCs/>
    </w:rPr>
  </w:style>
  <w:style w:type="character" w:styleId="Hyperlink">
    <w:name w:val="Hyperlink"/>
    <w:basedOn w:val="DefaultParagraphFont"/>
    <w:uiPriority w:val="99"/>
    <w:unhideWhenUsed/>
    <w:rsid w:val="007579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41E1"/>
    <w:pPr>
      <w:spacing w:after="0"/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CD7286"/>
    <w:rPr>
      <w:color w:val="800080" w:themeColor="followedHyperlink"/>
      <w:u w:val="single"/>
    </w:rPr>
  </w:style>
  <w:style w:type="paragraph" w:customStyle="1" w:styleId="Cmzs">
    <w:name w:val="Címzés"/>
    <w:basedOn w:val="Heading3"/>
    <w:qFormat/>
    <w:rsid w:val="006A02A8"/>
    <w:pPr>
      <w:keepLines w:val="0"/>
      <w:spacing w:before="240" w:after="240"/>
      <w:contextualSpacing/>
    </w:pPr>
    <w:rPr>
      <w:rFonts w:ascii="Verdana" w:eastAsia="Times New Roman" w:hAnsi="Verdana" w:cs="Arial"/>
      <w:color w:val="auto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6A0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2A8"/>
  </w:style>
  <w:style w:type="character" w:customStyle="1" w:styleId="CommentTextChar">
    <w:name w:val="Comment Text Char"/>
    <w:basedOn w:val="DefaultParagraphFont"/>
    <w:link w:val="CommentText"/>
    <w:uiPriority w:val="99"/>
    <w:rsid w:val="006A02A8"/>
    <w:rPr>
      <w:rFonts w:ascii="Verdana" w:eastAsia="Times New Roman" w:hAnsi="Verdana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1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hetseghidak.h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nkacsy.zsuzsa@tehetsegpont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F1234-D710-4C57-BD47-E1ED114C7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749</Words>
  <Characters>5170</Characters>
  <Application>Microsoft Office Word</Application>
  <DocSecurity>0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Eszter</cp:lastModifiedBy>
  <cp:revision>5</cp:revision>
  <cp:lastPrinted>2015-01-12T07:06:00Z</cp:lastPrinted>
  <dcterms:created xsi:type="dcterms:W3CDTF">2015-01-14T12:05:00Z</dcterms:created>
  <dcterms:modified xsi:type="dcterms:W3CDTF">2015-01-14T14:30:00Z</dcterms:modified>
</cp:coreProperties>
</file>